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hd w:val="clear" w:color="auto" w:fill="FFFFFF"/>
        <w:spacing w:line="276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Система взаимодействия МБДОУ </w:t>
      </w:r>
    </w:p>
    <w:p>
      <w:pPr>
        <w:shd w:val="clear" w:color="auto" w:fill="FFFFFF"/>
        <w:spacing w:line="276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Cs/>
          <w:color w:val="000000"/>
          <w:sz w:val="28"/>
          <w:szCs w:val="28"/>
        </w:rPr>
        <w:t>с общественными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>организациями социума</w:t>
      </w:r>
    </w:p>
    <w:p>
      <w:pPr>
        <w:shd w:val="clear" w:color="auto" w:fill="FFFFFF"/>
        <w:spacing w:line="276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1"/>
        <w:gridCol w:w="3078"/>
        <w:gridCol w:w="3066"/>
      </w:tblGrid>
      <w:tr>
        <w:tc>
          <w:tcPr>
            <w:tcW w:w="99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Цель: 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создание открытой системы сотрудничества ДОУ с микросоциумом (общественные и культурных организации микрорайона, города); создание условий для обеспечения всестороннего развития дошкольников и их успешной социализации.</w:t>
            </w:r>
          </w:p>
        </w:tc>
      </w:tr>
      <w:tr>
        <w:tc>
          <w:tcPr>
            <w:tcW w:w="33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Характеристика социокультурного окружения ДОУ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Осуществление социального партнерства (перечень общественных и культурных учреждений)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Ответственный</w:t>
            </w:r>
          </w:p>
        </w:tc>
      </w:tr>
      <w:tr>
        <w:trPr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ind w:hanging="12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МБОУ Основная школа № 11 ЕМР РТ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Заведующий, воспитатели</w:t>
            </w:r>
          </w:p>
        </w:tc>
      </w:tr>
      <w:tr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Библиотека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Заведующий,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воспитатели</w:t>
            </w:r>
          </w:p>
        </w:tc>
      </w:tr>
      <w:tr>
        <w:trPr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Фельдшерский пункт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Медицинская сестра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 </w:t>
            </w:r>
          </w:p>
        </w:tc>
      </w:tr>
      <w:tr>
        <w:trPr>
          <w:trHeight w:val="39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ГИБДД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 xml:space="preserve">Заведующий 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</w:tr>
      <w:tr>
        <w:trPr>
          <w:trHeight w:val="39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 xml:space="preserve">МЮДОУ детский сад № 14 «Звездочка» 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Заведующий</w:t>
            </w:r>
          </w:p>
        </w:tc>
      </w:tr>
      <w:tr>
        <w:trPr>
          <w:trHeight w:val="345"/>
        </w:trPr>
        <w:tc>
          <w:tcPr>
            <w:tcW w:w="3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Название организации</w:t>
            </w:r>
          </w:p>
        </w:tc>
        <w:tc>
          <w:tcPr>
            <w:tcW w:w="6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Формы взаимодействия с социумом</w:t>
            </w:r>
          </w:p>
        </w:tc>
      </w:tr>
      <w:tr>
        <w:trPr>
          <w:trHeight w:val="972"/>
        </w:trPr>
        <w:tc>
          <w:tcPr>
            <w:tcW w:w="3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МБДОУ Основная школа № 11 ЕМР РТ</w:t>
            </w:r>
          </w:p>
        </w:tc>
        <w:tc>
          <w:tcPr>
            <w:tcW w:w="6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/>
                <w:b w:val="0"/>
                <w:sz w:val="28"/>
                <w:szCs w:val="28"/>
              </w:rPr>
              <w:t>Цель: реализовать единую линию развития ребенка на этапах дошкольного и начального школьного детства, придав педагогическому процессу целостный, последовательный и перспективный характер.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 xml:space="preserve">     Создавая преемственные связи, соединяющие воспитание и обучение детей дошкольного учреждения и начальной школы в целостный педагогический процесс, строим его на единой организационной, методической, психодиагностической и коррекционно-развивающей основе.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Мероприятия по преемственности:</w:t>
            </w:r>
          </w:p>
          <w:p>
            <w:pPr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С педагогами и учителями: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lastRenderedPageBreak/>
              <w:t>- взаимопосещения уроков и занятий;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участие в работе педагогических советов;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проведение МО;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круглые столы, дискуссионные клубы;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посещение групп ДОУ учителями начальных классов;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выявление уровня адаптации выпускников ДОУ к школе</w:t>
            </w:r>
          </w:p>
          <w:p>
            <w:pPr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С детьми: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прогулки, экскурсии (по предшкольной территории, в школу, в школьную библиотеку, в спортзал и т.п.);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совместные досуги и праздники;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проведение занятий в подготовительной к школе группе учителями начальных классов.</w:t>
            </w:r>
          </w:p>
          <w:p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С родителями: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анкетирование;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родительские собрания;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круглые столы, дискуссионные клубы;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индивидуальное и групповое консультирование;</w:t>
            </w:r>
          </w:p>
          <w:p>
            <w:pPr>
              <w:spacing w:line="276" w:lineRule="auto"/>
              <w:ind w:left="708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- открытые занятия;</w:t>
            </w:r>
          </w:p>
        </w:tc>
      </w:tr>
      <w:tr>
        <w:trPr>
          <w:trHeight w:val="70"/>
        </w:trPr>
        <w:tc>
          <w:tcPr>
            <w:tcW w:w="3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lastRenderedPageBreak/>
              <w:t>Библиотека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 </w:t>
            </w:r>
          </w:p>
        </w:tc>
        <w:tc>
          <w:tcPr>
            <w:tcW w:w="6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Познавательные занятия</w:t>
            </w:r>
          </w:p>
          <w:p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Ознакомительные экскурсии</w:t>
            </w:r>
          </w:p>
          <w:p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Выставки детского творчества, фотовыставки</w:t>
            </w:r>
          </w:p>
          <w:p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Проведение книжных праздников</w:t>
            </w:r>
          </w:p>
          <w:p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Участие в тематической «Неделе детской книги»</w:t>
            </w:r>
          </w:p>
        </w:tc>
      </w:tr>
      <w:tr>
        <w:tc>
          <w:tcPr>
            <w:tcW w:w="3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sz w:val="28"/>
                <w:szCs w:val="28"/>
              </w:rPr>
              <w:t>Фельдшерский пункт </w:t>
            </w:r>
          </w:p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6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Осмотр детей специалистами (диспансеризация)</w:t>
            </w:r>
          </w:p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Вакцинация, прививки</w:t>
            </w:r>
          </w:p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Оздоровительные мероприятия</w:t>
            </w:r>
          </w:p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Санитарно-просветительская работа</w:t>
            </w:r>
          </w:p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Лекции</w:t>
            </w:r>
          </w:p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Индивидуальные консультации</w:t>
            </w:r>
          </w:p>
          <w:p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Наглядная информация по вопросам оздоровления детей</w:t>
            </w:r>
          </w:p>
        </w:tc>
      </w:tr>
      <w:tr>
        <w:tc>
          <w:tcPr>
            <w:tcW w:w="3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lastRenderedPageBreak/>
              <w:t>ГИБДД</w:t>
            </w:r>
          </w:p>
        </w:tc>
        <w:tc>
          <w:tcPr>
            <w:tcW w:w="6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Познавательные и тренинговые занятия в кабинете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Совместные досуги и развлечения по ПДД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Совместное участие в неделе «Зеленый огонек»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Выставки творческих работ по ПДД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Выставки детской литературы по ПДД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Выставки дидактических игр и методических материалов по ПДД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Консультации для педагогов и родителей по ПДД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Наглядная информация по ПДД</w:t>
            </w:r>
          </w:p>
          <w:p>
            <w:pPr>
              <w:numPr>
                <w:ilvl w:val="0"/>
                <w:numId w:val="6"/>
              </w:numPr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Фотовыставки</w:t>
            </w:r>
          </w:p>
        </w:tc>
      </w:tr>
      <w:tr>
        <w:tc>
          <w:tcPr>
            <w:tcW w:w="33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sz w:val="28"/>
                <w:szCs w:val="28"/>
              </w:rPr>
              <w:t>МЮДОУ детский сад № 14 «Звездочка»</w:t>
            </w:r>
          </w:p>
        </w:tc>
        <w:tc>
          <w:tcPr>
            <w:tcW w:w="6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участие в работе педагогических советов;</w:t>
            </w:r>
          </w:p>
          <w:p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проведение МО;</w:t>
            </w:r>
          </w:p>
          <w:p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круглые столы, дискуссионные клубы;</w:t>
            </w:r>
          </w:p>
          <w:p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конкурсы</w:t>
            </w:r>
          </w:p>
          <w:p>
            <w:pPr>
              <w:pStyle w:val="a3"/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семинары</w:t>
            </w:r>
          </w:p>
        </w:tc>
      </w:tr>
    </w:tbl>
    <w:p/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21988"/>
    <w:multiLevelType w:val="hybridMultilevel"/>
    <w:tmpl w:val="44D29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D18A3"/>
    <w:multiLevelType w:val="multilevel"/>
    <w:tmpl w:val="9BAA5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9221078"/>
    <w:multiLevelType w:val="multilevel"/>
    <w:tmpl w:val="01461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9B10D11"/>
    <w:multiLevelType w:val="multilevel"/>
    <w:tmpl w:val="CC440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4C56F7F"/>
    <w:multiLevelType w:val="multilevel"/>
    <w:tmpl w:val="5D3A1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F280FA4"/>
    <w:multiLevelType w:val="multilevel"/>
    <w:tmpl w:val="8FB48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8726CED"/>
    <w:multiLevelType w:val="multilevel"/>
    <w:tmpl w:val="109EC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0DB894-0403-43D4-8ABA-DAEA80C79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b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417</Words>
  <Characters>2380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2</cp:revision>
  <dcterms:created xsi:type="dcterms:W3CDTF">2016-10-19T07:58:00Z</dcterms:created>
  <dcterms:modified xsi:type="dcterms:W3CDTF">2016-10-19T07:59:00Z</dcterms:modified>
</cp:coreProperties>
</file>